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0"/>
      </w:tblGrid>
      <w:tr w:rsidR="00D37802" w:rsidTr="00D37802">
        <w:tc>
          <w:tcPr>
            <w:tcW w:w="3794" w:type="dxa"/>
          </w:tcPr>
          <w:p w:rsidR="00D37802" w:rsidRDefault="00D37802" w:rsidP="00D37802">
            <w:pPr>
              <w:spacing w:after="240"/>
              <w:contextualSpacing/>
              <w:jc w:val="center"/>
              <w:rPr>
                <w:sz w:val="26"/>
                <w:szCs w:val="26"/>
                <w:lang w:val="en-US"/>
              </w:rPr>
            </w:pPr>
            <w:r w:rsidRPr="008D0B95">
              <w:rPr>
                <w:sz w:val="26"/>
                <w:szCs w:val="26"/>
              </w:rPr>
              <w:t>SỞ GIÁO DỤC VÀ ĐÀO TẠO</w:t>
            </w:r>
          </w:p>
          <w:p w:rsidR="00D37802" w:rsidRDefault="00D37802" w:rsidP="00D37802">
            <w:pPr>
              <w:spacing w:after="240"/>
              <w:contextualSpacing/>
              <w:jc w:val="center"/>
              <w:rPr>
                <w:sz w:val="26"/>
                <w:szCs w:val="26"/>
                <w:lang w:val="en-US"/>
              </w:rPr>
            </w:pPr>
            <w:r w:rsidRPr="008D0B95">
              <w:rPr>
                <w:sz w:val="26"/>
                <w:szCs w:val="26"/>
              </w:rPr>
              <w:t>THÀNH PHỐ ĐÀ NẴNG</w:t>
            </w:r>
          </w:p>
          <w:p w:rsidR="00D37802" w:rsidRPr="00D37802" w:rsidRDefault="00D37802" w:rsidP="00D37802">
            <w:pPr>
              <w:spacing w:after="240"/>
              <w:contextualSpacing/>
              <w:jc w:val="center"/>
              <w:rPr>
                <w:sz w:val="26"/>
                <w:szCs w:val="26"/>
                <w:lang w:val="en-US"/>
              </w:rPr>
            </w:pPr>
            <w:r w:rsidRPr="008D0B95">
              <w:rPr>
                <w:b/>
                <w:sz w:val="26"/>
                <w:szCs w:val="26"/>
              </w:rPr>
              <w:t>TRƯỜNG THPT LIÊN CHIỂU</w:t>
            </w:r>
          </w:p>
          <w:p w:rsidR="00D37802" w:rsidRDefault="00D37802" w:rsidP="00D37802">
            <w:pPr>
              <w:spacing w:after="240"/>
              <w:contextualSpacing/>
              <w:jc w:val="center"/>
              <w:rPr>
                <w:sz w:val="26"/>
                <w:szCs w:val="26"/>
                <w:lang w:val="en-US"/>
              </w:rPr>
            </w:pPr>
            <w:r w:rsidRPr="00135E06">
              <w:rPr>
                <w:b/>
                <w:noProof/>
                <w:sz w:val="26"/>
                <w:szCs w:val="26"/>
              </w:rPr>
              <w:pict>
                <v:line id="Straight Connector 2" o:spid="_x0000_s1030" style="position:absolute;left:0;text-align:left;z-index:251667456;visibility:visible" from="64.45pt,.65pt" to="119.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"/>
              </w:pict>
            </w:r>
          </w:p>
          <w:p w:rsidR="00D37802" w:rsidRPr="00D37802" w:rsidRDefault="00D37802" w:rsidP="00D37802">
            <w:pPr>
              <w:spacing w:after="240"/>
              <w:contextualSpacing/>
              <w:jc w:val="center"/>
              <w:rPr>
                <w:sz w:val="26"/>
                <w:szCs w:val="26"/>
                <w:lang w:val="en-US"/>
              </w:rPr>
            </w:pPr>
            <w:r w:rsidRPr="008D0B95">
              <w:rPr>
                <w:sz w:val="26"/>
                <w:szCs w:val="26"/>
              </w:rPr>
              <w:t xml:space="preserve">Số: </w:t>
            </w:r>
            <w:r>
              <w:rPr>
                <w:sz w:val="26"/>
                <w:szCs w:val="26"/>
                <w:lang w:val="en-US"/>
              </w:rPr>
              <w:t>117</w:t>
            </w:r>
            <w:r w:rsidRPr="008D0B95">
              <w:rPr>
                <w:sz w:val="26"/>
                <w:szCs w:val="26"/>
              </w:rPr>
              <w:t>/</w:t>
            </w:r>
            <w:r>
              <w:rPr>
                <w:sz w:val="26"/>
                <w:szCs w:val="26"/>
              </w:rPr>
              <w:t>KH-</w:t>
            </w:r>
            <w:r w:rsidRPr="008D0B95">
              <w:rPr>
                <w:sz w:val="26"/>
                <w:szCs w:val="26"/>
              </w:rPr>
              <w:t>THPTLC</w:t>
            </w:r>
          </w:p>
        </w:tc>
        <w:tc>
          <w:tcPr>
            <w:tcW w:w="5670" w:type="dxa"/>
          </w:tcPr>
          <w:p w:rsidR="00D37802" w:rsidRDefault="00D37802" w:rsidP="00D37802">
            <w:pPr>
              <w:spacing w:after="240"/>
              <w:contextualSpacing/>
              <w:jc w:val="center"/>
              <w:rPr>
                <w:sz w:val="26"/>
                <w:szCs w:val="26"/>
                <w:lang w:val="en-US"/>
              </w:rPr>
            </w:pPr>
            <w:r w:rsidRPr="008D0B95">
              <w:rPr>
                <w:b/>
                <w:sz w:val="26"/>
                <w:szCs w:val="26"/>
              </w:rPr>
              <w:t>CỘNG HÒA XÃ HỘI CHỦ NGHĨA VIỆT NAM</w:t>
            </w:r>
          </w:p>
          <w:p w:rsidR="00D37802" w:rsidRPr="00D37802" w:rsidRDefault="00D37802" w:rsidP="00D37802">
            <w:pPr>
              <w:spacing w:after="240"/>
              <w:contextualSpacing/>
              <w:jc w:val="center"/>
            </w:pPr>
            <w:r w:rsidRPr="00D37802">
              <w:rPr>
                <w:b/>
              </w:rPr>
              <w:t>Độc lập – Tự do – Hạnh phúc</w:t>
            </w:r>
          </w:p>
          <w:p w:rsidR="00D37802" w:rsidRPr="008D0B95" w:rsidRDefault="00D37802" w:rsidP="00D37802">
            <w:pPr>
              <w:spacing w:after="240"/>
              <w:contextualSpacing/>
              <w:jc w:val="center"/>
              <w:rPr>
                <w:b/>
                <w:sz w:val="26"/>
                <w:szCs w:val="26"/>
              </w:rPr>
            </w:pPr>
            <w:r w:rsidRPr="00135E06">
              <w:rPr>
                <w:noProof/>
                <w:sz w:val="26"/>
                <w:szCs w:val="26"/>
              </w:rPr>
              <w:pict>
                <v:line id="Straight Connector 1" o:spid="_x0000_s1029" style="position:absolute;left:0;text-align:left;z-index:251665408;visibility:visible" from="46.1pt,4.75pt" to="2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"/>
              </w:pict>
            </w:r>
          </w:p>
          <w:p w:rsidR="00D37802" w:rsidRDefault="00D37802" w:rsidP="00D37802">
            <w:pPr>
              <w:spacing w:after="240"/>
              <w:contextualSpacing/>
              <w:jc w:val="center"/>
              <w:rPr>
                <w:i/>
                <w:sz w:val="26"/>
                <w:szCs w:val="26"/>
                <w:lang w:val="en-US"/>
              </w:rPr>
            </w:pPr>
          </w:p>
          <w:p w:rsidR="00D37802" w:rsidRPr="00D37802" w:rsidRDefault="00D37802" w:rsidP="00D37802">
            <w:pPr>
              <w:spacing w:after="240"/>
              <w:contextualSpacing/>
              <w:jc w:val="center"/>
              <w:rPr>
                <w:i/>
                <w:sz w:val="26"/>
                <w:szCs w:val="26"/>
                <w:lang w:val="en-US"/>
              </w:rPr>
            </w:pPr>
            <w:r w:rsidRPr="00753F88">
              <w:rPr>
                <w:i/>
                <w:sz w:val="26"/>
                <w:szCs w:val="26"/>
              </w:rPr>
              <w:t xml:space="preserve">Đà Nẵng, </w:t>
            </w:r>
            <w:r>
              <w:rPr>
                <w:i/>
                <w:sz w:val="26"/>
                <w:szCs w:val="26"/>
              </w:rPr>
              <w:t xml:space="preserve">ngày </w:t>
            </w:r>
            <w:r>
              <w:rPr>
                <w:i/>
                <w:sz w:val="26"/>
                <w:szCs w:val="26"/>
                <w:lang w:val="en-US"/>
              </w:rPr>
              <w:t>04</w:t>
            </w:r>
            <w:r>
              <w:rPr>
                <w:i/>
                <w:sz w:val="26"/>
                <w:szCs w:val="26"/>
              </w:rPr>
              <w:t xml:space="preserve"> tháng </w:t>
            </w:r>
            <w:r>
              <w:rPr>
                <w:i/>
                <w:sz w:val="26"/>
                <w:szCs w:val="26"/>
                <w:lang w:val="en-US"/>
              </w:rPr>
              <w:t>4</w:t>
            </w:r>
            <w:r>
              <w:rPr>
                <w:i/>
                <w:sz w:val="26"/>
                <w:szCs w:val="26"/>
              </w:rPr>
              <w:t xml:space="preserve"> năm 2017</w:t>
            </w:r>
          </w:p>
        </w:tc>
      </w:tr>
    </w:tbl>
    <w:p w:rsidR="00D37802" w:rsidRDefault="00EB2524" w:rsidP="00EB2524">
      <w:pPr>
        <w:spacing w:after="240"/>
        <w:contextualSpacing/>
        <w:rPr>
          <w:sz w:val="26"/>
          <w:szCs w:val="26"/>
          <w:lang w:val="en-US"/>
        </w:rPr>
      </w:pPr>
      <w:r>
        <w:rPr>
          <w:sz w:val="26"/>
          <w:szCs w:val="26"/>
          <w:lang w:val="en-US"/>
        </w:rPr>
        <w:t xml:space="preserve">     </w:t>
      </w:r>
    </w:p>
    <w:p w:rsidR="005941F1" w:rsidRPr="00B37406" w:rsidRDefault="005941F1" w:rsidP="005941F1">
      <w:pPr>
        <w:contextualSpacing/>
        <w:jc w:val="center"/>
        <w:rPr>
          <w:b/>
          <w:bCs/>
        </w:rPr>
      </w:pPr>
      <w:r w:rsidRPr="00B37406">
        <w:rPr>
          <w:b/>
          <w:bCs/>
        </w:rPr>
        <w:t>KẾ HOẠCH</w:t>
      </w:r>
    </w:p>
    <w:p w:rsidR="005941F1" w:rsidRPr="00B37406" w:rsidRDefault="005941F1" w:rsidP="005941F1">
      <w:pPr>
        <w:contextualSpacing/>
        <w:jc w:val="center"/>
        <w:rPr>
          <w:lang w:val="en-US"/>
        </w:rPr>
      </w:pPr>
      <w:r w:rsidRPr="00B37406">
        <w:rPr>
          <w:b/>
        </w:rPr>
        <w:t>Theo dõi tình hình thi hành pháp luật năm 201</w:t>
      </w:r>
      <w:r w:rsidRPr="00B37406">
        <w:rPr>
          <w:b/>
          <w:lang w:val="en-US"/>
        </w:rPr>
        <w:t>7</w:t>
      </w:r>
    </w:p>
    <w:p w:rsidR="005941F1" w:rsidRPr="00480E8C" w:rsidRDefault="00135E06" w:rsidP="00480E8C">
      <w:pPr>
        <w:ind w:firstLine="720"/>
        <w:contextualSpacing/>
        <w:jc w:val="both"/>
        <w:rPr>
          <w:lang w:val="en-US"/>
        </w:rPr>
      </w:pPr>
      <w:r w:rsidRPr="00135E06">
        <w:rPr>
          <w:noProof/>
        </w:rPr>
        <w:pict>
          <v:line id="_x0000_s1026" style="position:absolute;left:0;text-align:left;z-index:251660288" from="191.25pt,4.75pt" to="263.25pt,4.75pt"/>
        </w:pict>
      </w:r>
    </w:p>
    <w:p w:rsidR="005941F1" w:rsidRPr="00896D2B" w:rsidRDefault="005941F1" w:rsidP="00896D2B">
      <w:pPr>
        <w:spacing w:before="120"/>
        <w:ind w:firstLine="709"/>
        <w:jc w:val="both"/>
        <w:rPr>
          <w:sz w:val="26"/>
          <w:szCs w:val="26"/>
        </w:rPr>
      </w:pPr>
      <w:r w:rsidRPr="00896D2B">
        <w:rPr>
          <w:sz w:val="26"/>
          <w:szCs w:val="26"/>
        </w:rPr>
        <w:t xml:space="preserve">Thực hiện Công văn số </w:t>
      </w:r>
      <w:r w:rsidR="00896D2B" w:rsidRPr="00896D2B">
        <w:rPr>
          <w:sz w:val="26"/>
          <w:szCs w:val="26"/>
        </w:rPr>
        <w:t xml:space="preserve">386/ KH-SGDĐT ngày 21 tháng 02 năm </w:t>
      </w:r>
      <w:r w:rsidRPr="00896D2B">
        <w:rPr>
          <w:sz w:val="26"/>
          <w:szCs w:val="26"/>
        </w:rPr>
        <w:t>2017 của Sở G</w:t>
      </w:r>
      <w:r w:rsidR="00896D2B" w:rsidRPr="00896D2B">
        <w:rPr>
          <w:sz w:val="26"/>
          <w:szCs w:val="26"/>
        </w:rPr>
        <w:t xml:space="preserve">iáo dục và </w:t>
      </w:r>
      <w:r w:rsidRPr="00896D2B">
        <w:rPr>
          <w:sz w:val="26"/>
          <w:szCs w:val="26"/>
        </w:rPr>
        <w:t>Đ</w:t>
      </w:r>
      <w:r w:rsidR="00896D2B" w:rsidRPr="00896D2B">
        <w:rPr>
          <w:sz w:val="26"/>
          <w:szCs w:val="26"/>
        </w:rPr>
        <w:t>ào tạo</w:t>
      </w:r>
      <w:r w:rsidRPr="00896D2B">
        <w:rPr>
          <w:sz w:val="26"/>
          <w:szCs w:val="26"/>
        </w:rPr>
        <w:t xml:space="preserve"> </w:t>
      </w:r>
      <w:r w:rsidR="00896D2B" w:rsidRPr="00896D2B">
        <w:rPr>
          <w:sz w:val="26"/>
          <w:szCs w:val="26"/>
        </w:rPr>
        <w:t>t</w:t>
      </w:r>
      <w:r w:rsidRPr="00896D2B">
        <w:rPr>
          <w:sz w:val="26"/>
          <w:szCs w:val="26"/>
        </w:rPr>
        <w:t>hành phố về kế hoạch triển khai thực hiện công tác theo dõi tình hình thi hành pháp luật của ngành Giáo dục và Đào tạo năm 2017;</w:t>
      </w:r>
    </w:p>
    <w:p w:rsidR="005941F1" w:rsidRPr="00896D2B" w:rsidRDefault="005941F1" w:rsidP="00896D2B">
      <w:pPr>
        <w:spacing w:before="120"/>
        <w:ind w:firstLine="709"/>
        <w:jc w:val="both"/>
        <w:rPr>
          <w:sz w:val="26"/>
          <w:szCs w:val="26"/>
        </w:rPr>
      </w:pPr>
      <w:r w:rsidRPr="00896D2B">
        <w:rPr>
          <w:sz w:val="26"/>
          <w:szCs w:val="26"/>
        </w:rPr>
        <w:t>Căn cứ vào phương hướng, nhiệm vụ trọng tâm năm học 2016 - 2017 của đơn vị, trường THPT Liên Chiểu xây dựng kế hoạch theo dõi tình hình thi hành pháp luật năm 2017 như sau:</w:t>
      </w:r>
    </w:p>
    <w:p w:rsidR="005941F1" w:rsidRPr="00896D2B" w:rsidRDefault="005941F1" w:rsidP="00896D2B">
      <w:pPr>
        <w:spacing w:before="120"/>
        <w:ind w:firstLine="709"/>
        <w:jc w:val="both"/>
        <w:rPr>
          <w:b/>
          <w:sz w:val="26"/>
          <w:szCs w:val="26"/>
        </w:rPr>
      </w:pPr>
      <w:r w:rsidRPr="00896D2B">
        <w:rPr>
          <w:b/>
          <w:sz w:val="26"/>
          <w:szCs w:val="26"/>
        </w:rPr>
        <w:tab/>
        <w:t>I. MỤC ĐÍCH – YÊU CẦU</w:t>
      </w:r>
    </w:p>
    <w:p w:rsidR="005941F1" w:rsidRPr="00896D2B" w:rsidRDefault="005941F1" w:rsidP="00896D2B">
      <w:pPr>
        <w:spacing w:before="120"/>
        <w:ind w:firstLine="709"/>
        <w:jc w:val="both"/>
        <w:rPr>
          <w:sz w:val="26"/>
          <w:szCs w:val="26"/>
        </w:rPr>
      </w:pPr>
      <w:r w:rsidRPr="00896D2B">
        <w:rPr>
          <w:sz w:val="26"/>
          <w:szCs w:val="26"/>
        </w:rPr>
        <w:tab/>
        <w:t>1.Mục đích</w:t>
      </w:r>
    </w:p>
    <w:p w:rsidR="005941F1" w:rsidRPr="00896D2B" w:rsidRDefault="005941F1" w:rsidP="00896D2B">
      <w:pPr>
        <w:spacing w:before="120"/>
        <w:ind w:firstLine="709"/>
        <w:jc w:val="both"/>
        <w:rPr>
          <w:sz w:val="26"/>
          <w:szCs w:val="26"/>
        </w:rPr>
      </w:pPr>
      <w:r w:rsidRPr="00896D2B">
        <w:rPr>
          <w:sz w:val="26"/>
          <w:szCs w:val="26"/>
        </w:rPr>
        <w:t>Nâng cao chất lượng hoạt động của công tác pháp chế trong nhà trường. Đảm bảo các nội dung giáo dục đúng theo qui định của pháp luật.</w:t>
      </w:r>
    </w:p>
    <w:p w:rsidR="005941F1" w:rsidRPr="00896D2B" w:rsidRDefault="005941F1" w:rsidP="00896D2B">
      <w:pPr>
        <w:spacing w:before="120"/>
        <w:ind w:firstLine="709"/>
        <w:jc w:val="both"/>
        <w:rPr>
          <w:sz w:val="26"/>
          <w:szCs w:val="26"/>
        </w:rPr>
      </w:pPr>
      <w:r w:rsidRPr="00896D2B">
        <w:rPr>
          <w:sz w:val="26"/>
          <w:szCs w:val="26"/>
        </w:rPr>
        <w:t>Nâng cao nhận thức, đề cao trách nhiệm của cán bộ giáo viên, nhân viên thực hiện các hoạt động theo dõi thi hành pháp luật, từng bước đưa công tác theo dõi tình hình thi hành pháp luật vào nề nếp, phát huy hiệu quả thiết thực.</w:t>
      </w:r>
    </w:p>
    <w:p w:rsidR="005941F1" w:rsidRPr="00896D2B" w:rsidRDefault="005941F1" w:rsidP="00896D2B">
      <w:pPr>
        <w:spacing w:before="120"/>
        <w:ind w:firstLine="709"/>
        <w:jc w:val="both"/>
        <w:rPr>
          <w:sz w:val="26"/>
          <w:szCs w:val="26"/>
        </w:rPr>
      </w:pPr>
      <w:r w:rsidRPr="00896D2B">
        <w:rPr>
          <w:sz w:val="26"/>
          <w:szCs w:val="26"/>
        </w:rPr>
        <w:t>Tiếp tục đẩy mạnh và có hiệu quả công tác giáo dục pháp luật trong đội ngũ CB GV NV và học sinh trong toàn trường nhằm nâng cao ý thức chấp hành pháp luật, tôn trọng các qui định của pháp luật, nhằm tạo ra môi trường giáo dục an toàn, lành mạnh, nâng cao chất lượng giáo dục toàn diện.</w:t>
      </w:r>
    </w:p>
    <w:p w:rsidR="005941F1" w:rsidRPr="00896D2B" w:rsidRDefault="005941F1" w:rsidP="00896D2B">
      <w:pPr>
        <w:spacing w:before="120"/>
        <w:ind w:firstLine="709"/>
        <w:jc w:val="both"/>
        <w:rPr>
          <w:sz w:val="26"/>
          <w:szCs w:val="26"/>
        </w:rPr>
      </w:pPr>
      <w:r w:rsidRPr="00896D2B">
        <w:rPr>
          <w:sz w:val="26"/>
          <w:szCs w:val="26"/>
        </w:rPr>
        <w:t>Triển khai có hiệu quả công tác theo dõi tình hình thi hành pháp luật theo qui định tại Nghị định số 59/2012/NĐ-CP ngày 23/7/2012; Thông tư số 14/2014/TT-BTP ngày 15/5/2014 của Bộ tư pháp Quy định chi tiết thi hành Nghị định số 59/2012/NĐ-CP ngày 23/7/2012 của Chính phủ về theo dõi tình hình thi hành pháp luật.</w:t>
      </w:r>
    </w:p>
    <w:p w:rsidR="005941F1" w:rsidRPr="00896D2B" w:rsidRDefault="005941F1" w:rsidP="00896D2B">
      <w:pPr>
        <w:spacing w:before="120"/>
        <w:ind w:firstLine="709"/>
        <w:jc w:val="both"/>
        <w:rPr>
          <w:sz w:val="26"/>
          <w:szCs w:val="26"/>
        </w:rPr>
      </w:pPr>
      <w:r w:rsidRPr="00896D2B">
        <w:rPr>
          <w:sz w:val="26"/>
          <w:szCs w:val="26"/>
        </w:rPr>
        <w:t>2. Yêu cầu</w:t>
      </w:r>
    </w:p>
    <w:p w:rsidR="005941F1" w:rsidRPr="00896D2B" w:rsidRDefault="005941F1" w:rsidP="00896D2B">
      <w:pPr>
        <w:spacing w:before="120"/>
        <w:ind w:firstLine="709"/>
        <w:jc w:val="both"/>
        <w:rPr>
          <w:sz w:val="26"/>
          <w:szCs w:val="26"/>
        </w:rPr>
      </w:pPr>
      <w:r w:rsidRPr="00896D2B">
        <w:rPr>
          <w:sz w:val="26"/>
          <w:szCs w:val="26"/>
        </w:rPr>
        <w:t>- Công tác theo dõi tình hình thi hành pháp luật được thực hiện thường xuyên, liên tục, đồng bộ trong phạm vi toàn trường.</w:t>
      </w:r>
    </w:p>
    <w:p w:rsidR="005941F1" w:rsidRPr="00896D2B" w:rsidRDefault="005941F1" w:rsidP="00896D2B">
      <w:pPr>
        <w:spacing w:before="120"/>
        <w:ind w:firstLine="709"/>
        <w:jc w:val="both"/>
        <w:rPr>
          <w:sz w:val="26"/>
          <w:szCs w:val="26"/>
        </w:rPr>
      </w:pPr>
      <w:r w:rsidRPr="00896D2B">
        <w:rPr>
          <w:sz w:val="26"/>
          <w:szCs w:val="26"/>
        </w:rPr>
        <w:t>- Theo dõi thi hành  pháp luật có trọng tâm, trọng điểm, phân công cụ thể trách nhiệm cho từng cá nhân.</w:t>
      </w:r>
    </w:p>
    <w:p w:rsidR="005941F1" w:rsidRPr="00896D2B" w:rsidRDefault="005941F1" w:rsidP="00896D2B">
      <w:pPr>
        <w:spacing w:before="120"/>
        <w:ind w:firstLine="709"/>
        <w:jc w:val="both"/>
        <w:rPr>
          <w:b/>
          <w:sz w:val="26"/>
          <w:szCs w:val="26"/>
        </w:rPr>
      </w:pPr>
      <w:r w:rsidRPr="00896D2B">
        <w:rPr>
          <w:b/>
          <w:sz w:val="26"/>
          <w:szCs w:val="26"/>
        </w:rPr>
        <w:tab/>
        <w:t>II. NỘI DUNG</w:t>
      </w:r>
    </w:p>
    <w:p w:rsidR="005941F1" w:rsidRPr="00896D2B" w:rsidRDefault="005941F1" w:rsidP="00896D2B">
      <w:pPr>
        <w:spacing w:before="120"/>
        <w:ind w:firstLine="709"/>
        <w:jc w:val="both"/>
        <w:rPr>
          <w:sz w:val="26"/>
          <w:szCs w:val="26"/>
        </w:rPr>
      </w:pPr>
      <w:r w:rsidRPr="00896D2B">
        <w:rPr>
          <w:sz w:val="26"/>
          <w:szCs w:val="26"/>
        </w:rPr>
        <w:tab/>
        <w:t>1. Triển khai công tác theo dõi tình hình thi hành pháp luật</w:t>
      </w:r>
    </w:p>
    <w:p w:rsidR="005941F1" w:rsidRPr="00896D2B" w:rsidRDefault="005941F1" w:rsidP="00896D2B">
      <w:pPr>
        <w:spacing w:before="120"/>
        <w:ind w:firstLine="709"/>
        <w:jc w:val="both"/>
        <w:rPr>
          <w:sz w:val="26"/>
          <w:szCs w:val="26"/>
        </w:rPr>
      </w:pPr>
      <w:r w:rsidRPr="00896D2B">
        <w:rPr>
          <w:sz w:val="26"/>
          <w:szCs w:val="26"/>
        </w:rPr>
        <w:tab/>
        <w:t>- Nhà trường xây dựng kế hoạch, ban hành kế hoạch tổ chức thực hiện. Thời gian thực hiện: tháng 3 năm 2017.</w:t>
      </w:r>
    </w:p>
    <w:p w:rsidR="005941F1" w:rsidRPr="00896D2B" w:rsidRDefault="005941F1" w:rsidP="00896D2B">
      <w:pPr>
        <w:spacing w:before="120"/>
        <w:ind w:firstLine="709"/>
        <w:jc w:val="both"/>
        <w:rPr>
          <w:sz w:val="26"/>
          <w:szCs w:val="26"/>
        </w:rPr>
      </w:pPr>
      <w:r w:rsidRPr="00896D2B">
        <w:rPr>
          <w:sz w:val="26"/>
          <w:szCs w:val="26"/>
        </w:rPr>
        <w:tab/>
        <w:t>- Phổ biến, quán triệt, tập huấn các văn bản quy phạm pháp luật quy định về công tác theo dõi tình hình thi hành pháp luật:</w:t>
      </w:r>
    </w:p>
    <w:p w:rsidR="005941F1" w:rsidRPr="00896D2B" w:rsidRDefault="005941F1" w:rsidP="00896D2B">
      <w:pPr>
        <w:spacing w:before="120"/>
        <w:ind w:firstLine="709"/>
        <w:jc w:val="both"/>
        <w:rPr>
          <w:sz w:val="26"/>
          <w:szCs w:val="26"/>
        </w:rPr>
      </w:pPr>
      <w:r w:rsidRPr="00896D2B">
        <w:rPr>
          <w:sz w:val="26"/>
          <w:szCs w:val="26"/>
        </w:rPr>
        <w:lastRenderedPageBreak/>
        <w:tab/>
        <w:t>+ Phổ biến các văn bản qui phạm pháp luật về công tác theo dõi tình hình vi phạm pháp luật đến CBGVNV và học sinh trong toàn trường.</w:t>
      </w:r>
    </w:p>
    <w:p w:rsidR="005941F1" w:rsidRPr="00896D2B" w:rsidRDefault="005941F1" w:rsidP="00896D2B">
      <w:pPr>
        <w:spacing w:before="120"/>
        <w:ind w:firstLine="709"/>
        <w:jc w:val="both"/>
        <w:rPr>
          <w:sz w:val="26"/>
          <w:szCs w:val="26"/>
        </w:rPr>
      </w:pPr>
      <w:r w:rsidRPr="00896D2B">
        <w:rPr>
          <w:sz w:val="26"/>
          <w:szCs w:val="26"/>
        </w:rPr>
        <w:tab/>
        <w:t>+ Hướng dẫn, đôn đốc tổ pháp chế trong thực hiện công tác theo dõi tình hình thi hành pháp luật tại đơn vị.</w:t>
      </w:r>
    </w:p>
    <w:p w:rsidR="005941F1" w:rsidRPr="00896D2B" w:rsidRDefault="005941F1" w:rsidP="00896D2B">
      <w:pPr>
        <w:spacing w:before="120"/>
        <w:ind w:firstLine="709"/>
        <w:jc w:val="both"/>
        <w:rPr>
          <w:sz w:val="26"/>
          <w:szCs w:val="26"/>
        </w:rPr>
      </w:pPr>
      <w:r w:rsidRPr="00896D2B">
        <w:rPr>
          <w:sz w:val="26"/>
          <w:szCs w:val="26"/>
        </w:rPr>
        <w:tab/>
        <w:t>- Thời gian thực hiện: Thường xuyên trong năm</w:t>
      </w:r>
    </w:p>
    <w:p w:rsidR="0060391D" w:rsidRPr="00896D2B" w:rsidRDefault="005941F1" w:rsidP="00896D2B">
      <w:pPr>
        <w:spacing w:before="120"/>
        <w:ind w:firstLine="709"/>
        <w:jc w:val="both"/>
        <w:rPr>
          <w:sz w:val="26"/>
          <w:szCs w:val="26"/>
        </w:rPr>
      </w:pPr>
      <w:r w:rsidRPr="00896D2B">
        <w:rPr>
          <w:sz w:val="26"/>
          <w:szCs w:val="26"/>
        </w:rPr>
        <w:tab/>
        <w:t>2. Theo dõi tình hình thi hành pháp luật trong CBGVNV và học sinh</w:t>
      </w:r>
    </w:p>
    <w:p w:rsidR="0060391D" w:rsidRPr="00896D2B" w:rsidRDefault="0060391D" w:rsidP="00896D2B">
      <w:pPr>
        <w:spacing w:before="120"/>
        <w:ind w:firstLine="709"/>
        <w:jc w:val="both"/>
        <w:rPr>
          <w:sz w:val="26"/>
          <w:szCs w:val="26"/>
        </w:rPr>
      </w:pPr>
      <w:r w:rsidRPr="00896D2B">
        <w:rPr>
          <w:sz w:val="26"/>
          <w:szCs w:val="26"/>
        </w:rPr>
        <w:t>2.1. Nội dung theo dõi</w:t>
      </w:r>
    </w:p>
    <w:p w:rsidR="0060391D" w:rsidRPr="00896D2B" w:rsidRDefault="005941F1" w:rsidP="00896D2B">
      <w:pPr>
        <w:spacing w:before="120"/>
        <w:ind w:firstLine="709"/>
        <w:jc w:val="both"/>
        <w:rPr>
          <w:sz w:val="26"/>
          <w:szCs w:val="26"/>
        </w:rPr>
      </w:pPr>
      <w:r w:rsidRPr="00896D2B">
        <w:rPr>
          <w:sz w:val="26"/>
          <w:szCs w:val="26"/>
        </w:rPr>
        <w:t>- Tình hình ban hành văn bản quy định chi tiết thi hành văn bản quy phạm pháp luật;</w:t>
      </w:r>
    </w:p>
    <w:p w:rsidR="0060391D" w:rsidRPr="00896D2B" w:rsidRDefault="005941F1" w:rsidP="00896D2B">
      <w:pPr>
        <w:spacing w:before="120"/>
        <w:ind w:firstLine="709"/>
        <w:jc w:val="both"/>
        <w:rPr>
          <w:sz w:val="26"/>
          <w:szCs w:val="26"/>
        </w:rPr>
      </w:pPr>
      <w:r w:rsidRPr="00896D2B">
        <w:rPr>
          <w:sz w:val="26"/>
          <w:szCs w:val="26"/>
        </w:rPr>
        <w:t>- Tính kịp thời, đầy đủ của việc ban hành văn bản quy định chi tiết.</w:t>
      </w:r>
    </w:p>
    <w:p w:rsidR="0060391D" w:rsidRPr="00896D2B" w:rsidRDefault="005941F1" w:rsidP="00896D2B">
      <w:pPr>
        <w:spacing w:before="120"/>
        <w:ind w:firstLine="709"/>
        <w:jc w:val="both"/>
        <w:rPr>
          <w:sz w:val="26"/>
          <w:szCs w:val="26"/>
        </w:rPr>
      </w:pPr>
      <w:r w:rsidRPr="00896D2B">
        <w:rPr>
          <w:sz w:val="26"/>
          <w:szCs w:val="26"/>
        </w:rPr>
        <w:t>- Tính thống nhất, đồng bộ của văn bản.</w:t>
      </w:r>
    </w:p>
    <w:p w:rsidR="0060391D" w:rsidRPr="00896D2B" w:rsidRDefault="005941F1" w:rsidP="00896D2B">
      <w:pPr>
        <w:spacing w:before="120"/>
        <w:ind w:firstLine="709"/>
        <w:jc w:val="both"/>
        <w:rPr>
          <w:sz w:val="26"/>
          <w:szCs w:val="26"/>
        </w:rPr>
      </w:pPr>
      <w:r w:rsidRPr="00896D2B">
        <w:rPr>
          <w:sz w:val="26"/>
          <w:szCs w:val="26"/>
        </w:rPr>
        <w:t>- Tính khả thi của văn bản.</w:t>
      </w:r>
    </w:p>
    <w:p w:rsidR="0060391D" w:rsidRPr="00896D2B" w:rsidRDefault="005941F1" w:rsidP="00896D2B">
      <w:pPr>
        <w:spacing w:before="120"/>
        <w:ind w:firstLine="709"/>
        <w:jc w:val="both"/>
        <w:rPr>
          <w:sz w:val="26"/>
          <w:szCs w:val="26"/>
        </w:rPr>
      </w:pPr>
      <w:r w:rsidRPr="00896D2B">
        <w:rPr>
          <w:sz w:val="26"/>
          <w:szCs w:val="26"/>
        </w:rPr>
        <w:t>2.2. Tình hình bảo đảm các điều kiện cho thi hành pháp luật;</w:t>
      </w:r>
    </w:p>
    <w:p w:rsidR="0060391D" w:rsidRPr="00896D2B" w:rsidRDefault="005941F1" w:rsidP="00896D2B">
      <w:pPr>
        <w:spacing w:before="120"/>
        <w:ind w:firstLine="709"/>
        <w:jc w:val="both"/>
        <w:rPr>
          <w:sz w:val="26"/>
          <w:szCs w:val="26"/>
        </w:rPr>
      </w:pPr>
      <w:r w:rsidRPr="00896D2B">
        <w:rPr>
          <w:sz w:val="26"/>
          <w:szCs w:val="26"/>
        </w:rPr>
        <w:t>- Tính kịp thời, đầy đủ, phù hợp và hiệu quả của hoạt động tập huấn, phổ biến pháp luật.</w:t>
      </w:r>
    </w:p>
    <w:p w:rsidR="0060391D" w:rsidRPr="00896D2B" w:rsidRDefault="005941F1" w:rsidP="00896D2B">
      <w:pPr>
        <w:spacing w:before="120"/>
        <w:ind w:firstLine="709"/>
        <w:jc w:val="both"/>
        <w:rPr>
          <w:sz w:val="26"/>
          <w:szCs w:val="26"/>
        </w:rPr>
      </w:pPr>
      <w:r w:rsidRPr="00896D2B">
        <w:rPr>
          <w:sz w:val="26"/>
          <w:szCs w:val="26"/>
        </w:rPr>
        <w:t>- Tính phù hợp của tổ chức bộ máy; mức độ đáp ứng về nguồn nhân lực cho thi hành pháp luật.</w:t>
      </w:r>
    </w:p>
    <w:p w:rsidR="0060391D" w:rsidRPr="00896D2B" w:rsidRDefault="005941F1" w:rsidP="00896D2B">
      <w:pPr>
        <w:spacing w:before="120"/>
        <w:ind w:firstLine="709"/>
        <w:jc w:val="both"/>
        <w:rPr>
          <w:sz w:val="26"/>
          <w:szCs w:val="26"/>
        </w:rPr>
      </w:pPr>
      <w:r w:rsidRPr="00896D2B">
        <w:rPr>
          <w:sz w:val="26"/>
          <w:szCs w:val="26"/>
        </w:rPr>
        <w:t>- Mức độ đáp ứng về kinh phí, cơ sở vật chất bảo đảm cho thi hành pháp luật.</w:t>
      </w:r>
    </w:p>
    <w:p w:rsidR="0060391D" w:rsidRPr="00896D2B" w:rsidRDefault="005941F1" w:rsidP="00896D2B">
      <w:pPr>
        <w:spacing w:before="120"/>
        <w:ind w:firstLine="709"/>
        <w:jc w:val="both"/>
        <w:rPr>
          <w:sz w:val="26"/>
          <w:szCs w:val="26"/>
        </w:rPr>
      </w:pPr>
      <w:r w:rsidRPr="00896D2B">
        <w:rPr>
          <w:sz w:val="26"/>
          <w:szCs w:val="26"/>
        </w:rPr>
        <w:t>2. 3. Tình hình tuân thủ pháp luật.</w:t>
      </w:r>
    </w:p>
    <w:p w:rsidR="0060391D" w:rsidRPr="00896D2B" w:rsidRDefault="005941F1" w:rsidP="00896D2B">
      <w:pPr>
        <w:spacing w:before="120"/>
        <w:ind w:firstLine="709"/>
        <w:jc w:val="both"/>
        <w:rPr>
          <w:sz w:val="26"/>
          <w:szCs w:val="26"/>
        </w:rPr>
      </w:pPr>
      <w:r w:rsidRPr="00896D2B">
        <w:rPr>
          <w:sz w:val="26"/>
          <w:szCs w:val="26"/>
        </w:rPr>
        <w:t>2.4. Hình thức theo dõi: Điều 11 đến điều 14 của Nghị định số 59/2012/NĐ-CP</w:t>
      </w:r>
      <w:r w:rsidR="0060391D" w:rsidRPr="00896D2B">
        <w:rPr>
          <w:sz w:val="26"/>
          <w:szCs w:val="26"/>
        </w:rPr>
        <w:t>.</w:t>
      </w:r>
    </w:p>
    <w:p w:rsidR="005941F1" w:rsidRPr="00896D2B" w:rsidRDefault="005941F1" w:rsidP="00896D2B">
      <w:pPr>
        <w:spacing w:before="120"/>
        <w:ind w:firstLine="709"/>
        <w:jc w:val="both"/>
        <w:rPr>
          <w:sz w:val="26"/>
          <w:szCs w:val="26"/>
        </w:rPr>
      </w:pPr>
      <w:r w:rsidRPr="00896D2B">
        <w:rPr>
          <w:sz w:val="26"/>
          <w:szCs w:val="26"/>
        </w:rPr>
        <w:t>- Thời gian thực hiện: Tháng 3 năm 2017.</w:t>
      </w:r>
    </w:p>
    <w:p w:rsidR="005941F1" w:rsidRPr="00896D2B" w:rsidRDefault="005941F1" w:rsidP="00896D2B">
      <w:pPr>
        <w:spacing w:before="120"/>
        <w:ind w:firstLine="709"/>
        <w:jc w:val="both"/>
        <w:rPr>
          <w:sz w:val="26"/>
          <w:szCs w:val="26"/>
        </w:rPr>
      </w:pPr>
      <w:r w:rsidRPr="00896D2B">
        <w:rPr>
          <w:sz w:val="26"/>
          <w:szCs w:val="26"/>
        </w:rPr>
        <w:t>3. Kiểm tra tình hình thi hành pháp luật</w:t>
      </w:r>
    </w:p>
    <w:p w:rsidR="005941F1" w:rsidRPr="00896D2B" w:rsidRDefault="005941F1" w:rsidP="00896D2B">
      <w:pPr>
        <w:spacing w:before="120"/>
        <w:ind w:firstLine="709"/>
        <w:jc w:val="both"/>
        <w:rPr>
          <w:sz w:val="26"/>
          <w:szCs w:val="26"/>
        </w:rPr>
      </w:pPr>
      <w:r w:rsidRPr="00896D2B">
        <w:rPr>
          <w:sz w:val="26"/>
          <w:szCs w:val="26"/>
        </w:rPr>
        <w:t>- Tổ trưởng công đoàn các tổ theo dõi và giám sát việc thực hiện các quy định của pháp luật đối với các thành viên trong tổ, có phản ánh kịp thời với lãnh đạo trường.</w:t>
      </w:r>
    </w:p>
    <w:p w:rsidR="005941F1" w:rsidRPr="00896D2B" w:rsidRDefault="0060391D" w:rsidP="00896D2B">
      <w:pPr>
        <w:spacing w:before="120"/>
        <w:ind w:firstLine="709"/>
        <w:jc w:val="both"/>
        <w:rPr>
          <w:sz w:val="26"/>
          <w:szCs w:val="26"/>
        </w:rPr>
      </w:pPr>
      <w:r w:rsidRPr="00896D2B">
        <w:rPr>
          <w:sz w:val="26"/>
          <w:szCs w:val="26"/>
        </w:rPr>
        <w:t>- GVCN, Đoàn Thanh niên</w:t>
      </w:r>
      <w:r w:rsidR="005941F1" w:rsidRPr="00896D2B">
        <w:rPr>
          <w:sz w:val="26"/>
          <w:szCs w:val="26"/>
        </w:rPr>
        <w:t xml:space="preserve"> thường xuyên quan tâm và theo dõi việc thực hiện pháp luật của các em học sinh (thực hiện luật giao thông, chống bạo lực học đường</w:t>
      </w:r>
      <w:r w:rsidRPr="00896D2B">
        <w:rPr>
          <w:sz w:val="26"/>
          <w:szCs w:val="26"/>
        </w:rPr>
        <w:t>, PCCC, thực hành tiết kiệm</w:t>
      </w:r>
      <w:r w:rsidR="005941F1" w:rsidRPr="00896D2B">
        <w:rPr>
          <w:sz w:val="26"/>
          <w:szCs w:val="26"/>
        </w:rPr>
        <w:t>…) và có báo cáo cụ thể.</w:t>
      </w:r>
      <w:r w:rsidR="005941F1" w:rsidRPr="00896D2B">
        <w:rPr>
          <w:sz w:val="26"/>
          <w:szCs w:val="26"/>
        </w:rPr>
        <w:tab/>
      </w:r>
      <w:r w:rsidR="005941F1" w:rsidRPr="00896D2B">
        <w:rPr>
          <w:sz w:val="26"/>
          <w:szCs w:val="26"/>
        </w:rPr>
        <w:tab/>
      </w:r>
    </w:p>
    <w:p w:rsidR="005941F1" w:rsidRPr="00896D2B" w:rsidRDefault="005941F1" w:rsidP="00896D2B">
      <w:pPr>
        <w:spacing w:before="120"/>
        <w:ind w:firstLine="709"/>
        <w:jc w:val="both"/>
        <w:rPr>
          <w:sz w:val="26"/>
          <w:szCs w:val="26"/>
        </w:rPr>
      </w:pPr>
      <w:r w:rsidRPr="00896D2B">
        <w:rPr>
          <w:sz w:val="26"/>
          <w:szCs w:val="26"/>
        </w:rPr>
        <w:t>4. Thu thập, xử lý thông tin về tình hình thi hành pháp luật</w:t>
      </w:r>
    </w:p>
    <w:p w:rsidR="0060391D" w:rsidRPr="00896D2B" w:rsidRDefault="005941F1" w:rsidP="00896D2B">
      <w:pPr>
        <w:spacing w:before="120"/>
        <w:ind w:firstLine="709"/>
        <w:jc w:val="both"/>
        <w:rPr>
          <w:sz w:val="26"/>
          <w:szCs w:val="26"/>
        </w:rPr>
      </w:pPr>
      <w:r w:rsidRPr="00896D2B">
        <w:rPr>
          <w:sz w:val="26"/>
          <w:szCs w:val="26"/>
        </w:rPr>
        <w:t>- Nhà trường thu thập thông tin tình hình thực hiện pháp luật</w:t>
      </w:r>
      <w:r w:rsidR="0060391D" w:rsidRPr="00896D2B">
        <w:rPr>
          <w:sz w:val="26"/>
          <w:szCs w:val="26"/>
        </w:rPr>
        <w:t>, đặc biệt là công tác tiếp công dân. Trên cơ sở đó Hiệu trưởng xem xét, nghiên cứu, kiểm tra lại phản ánh, kiến nghị; xử lý hoặc kiến nghị xử lý thông tin được phản ánh.</w:t>
      </w:r>
    </w:p>
    <w:p w:rsidR="005941F1" w:rsidRPr="00896D2B" w:rsidRDefault="0060391D" w:rsidP="00896D2B">
      <w:pPr>
        <w:spacing w:before="120"/>
        <w:ind w:firstLine="709"/>
        <w:jc w:val="both"/>
        <w:rPr>
          <w:sz w:val="26"/>
          <w:szCs w:val="26"/>
        </w:rPr>
      </w:pPr>
      <w:r w:rsidRPr="00896D2B">
        <w:rPr>
          <w:sz w:val="26"/>
          <w:szCs w:val="26"/>
        </w:rPr>
        <w:t xml:space="preserve">- </w:t>
      </w:r>
      <w:r w:rsidR="005941F1" w:rsidRPr="00896D2B">
        <w:rPr>
          <w:sz w:val="26"/>
          <w:szCs w:val="26"/>
        </w:rPr>
        <w:t>Thời gian thực hiện: Thường xuyên trong năm 2017, kết thúc ngày 31/12/2017</w:t>
      </w:r>
      <w:r w:rsidRPr="00896D2B">
        <w:rPr>
          <w:sz w:val="26"/>
          <w:szCs w:val="26"/>
        </w:rPr>
        <w:t>.</w:t>
      </w:r>
    </w:p>
    <w:p w:rsidR="005941F1" w:rsidRPr="00896D2B" w:rsidRDefault="005941F1" w:rsidP="00896D2B">
      <w:pPr>
        <w:spacing w:before="120"/>
        <w:ind w:firstLine="709"/>
        <w:jc w:val="both"/>
        <w:rPr>
          <w:b/>
          <w:sz w:val="26"/>
          <w:szCs w:val="26"/>
        </w:rPr>
      </w:pPr>
      <w:r w:rsidRPr="00896D2B">
        <w:rPr>
          <w:b/>
          <w:sz w:val="26"/>
          <w:szCs w:val="26"/>
        </w:rPr>
        <w:t>III. TỔ CHỨC THỰC HIỆN</w:t>
      </w:r>
    </w:p>
    <w:p w:rsidR="005941F1" w:rsidRPr="00896D2B" w:rsidRDefault="005941F1" w:rsidP="00896D2B">
      <w:pPr>
        <w:spacing w:before="120"/>
        <w:ind w:firstLine="709"/>
        <w:jc w:val="both"/>
        <w:rPr>
          <w:sz w:val="26"/>
          <w:szCs w:val="26"/>
        </w:rPr>
      </w:pPr>
      <w:r w:rsidRPr="00896D2B">
        <w:rPr>
          <w:sz w:val="26"/>
          <w:szCs w:val="26"/>
        </w:rPr>
        <w:t>1. Phân công trách nhiệm</w:t>
      </w:r>
    </w:p>
    <w:p w:rsidR="005941F1" w:rsidRPr="00896D2B" w:rsidRDefault="00C94EFD" w:rsidP="00896D2B">
      <w:pPr>
        <w:spacing w:before="120"/>
        <w:ind w:firstLine="709"/>
        <w:jc w:val="both"/>
        <w:rPr>
          <w:sz w:val="26"/>
          <w:szCs w:val="26"/>
        </w:rPr>
      </w:pPr>
      <w:r w:rsidRPr="00896D2B">
        <w:rPr>
          <w:sz w:val="26"/>
          <w:szCs w:val="26"/>
        </w:rPr>
        <w:t xml:space="preserve">- </w:t>
      </w:r>
      <w:r w:rsidR="005941F1" w:rsidRPr="00896D2B">
        <w:rPr>
          <w:sz w:val="26"/>
          <w:szCs w:val="26"/>
        </w:rPr>
        <w:t>Hiệu trưởng lập kế hoạch theo dõi tình hình thi hành pháp luật, triển khai đến CBGVNV và học sinh theo dõi thực hiện; thường xuyên đôn đốc, kiểm tra việc triển khai thực hiện ở đơn vị, đưa vào tiêu chí xét thi đua trong năm học.</w:t>
      </w:r>
    </w:p>
    <w:p w:rsidR="005941F1" w:rsidRPr="00896D2B" w:rsidRDefault="00C94EFD" w:rsidP="00896D2B">
      <w:pPr>
        <w:spacing w:before="120"/>
        <w:ind w:firstLine="709"/>
        <w:jc w:val="both"/>
        <w:rPr>
          <w:sz w:val="26"/>
          <w:szCs w:val="26"/>
        </w:rPr>
      </w:pPr>
      <w:r w:rsidRPr="00896D2B">
        <w:rPr>
          <w:sz w:val="26"/>
          <w:szCs w:val="26"/>
        </w:rPr>
        <w:lastRenderedPageBreak/>
        <w:t xml:space="preserve">- </w:t>
      </w:r>
      <w:r w:rsidR="005941F1" w:rsidRPr="00896D2B">
        <w:rPr>
          <w:sz w:val="26"/>
          <w:szCs w:val="26"/>
        </w:rPr>
        <w:t>Tổ pháp chế và giáo viên được phân công làm công tác theo dõi tình hình thi hành pháp luật, dựa trên kế hoạch của đơn vị tổ chức thực hiện nhiệm vụ công tác theo dõi tình hình thi hành pháp luật năm 2017 đạt kết quả tốt.</w:t>
      </w:r>
    </w:p>
    <w:p w:rsidR="005941F1" w:rsidRPr="00896D2B" w:rsidRDefault="005941F1" w:rsidP="00896D2B">
      <w:pPr>
        <w:spacing w:before="120"/>
        <w:ind w:firstLine="709"/>
        <w:jc w:val="both"/>
        <w:rPr>
          <w:sz w:val="26"/>
          <w:szCs w:val="26"/>
        </w:rPr>
      </w:pPr>
      <w:r w:rsidRPr="00896D2B">
        <w:rPr>
          <w:sz w:val="26"/>
          <w:szCs w:val="26"/>
        </w:rPr>
        <w:t>2. Chế độ báo cáo</w:t>
      </w:r>
    </w:p>
    <w:p w:rsidR="005941F1" w:rsidRPr="00896D2B" w:rsidRDefault="005941F1" w:rsidP="00896D2B">
      <w:pPr>
        <w:spacing w:before="120"/>
        <w:ind w:firstLine="709"/>
        <w:jc w:val="both"/>
        <w:rPr>
          <w:sz w:val="26"/>
          <w:szCs w:val="26"/>
        </w:rPr>
      </w:pPr>
      <w:r w:rsidRPr="00896D2B">
        <w:rPr>
          <w:sz w:val="26"/>
          <w:szCs w:val="26"/>
        </w:rPr>
        <w:t>Báo cáo theo đúng yêu cầu của</w:t>
      </w:r>
      <w:r w:rsidR="001A5DA2" w:rsidRPr="00896D2B">
        <w:rPr>
          <w:sz w:val="26"/>
          <w:szCs w:val="26"/>
        </w:rPr>
        <w:t xml:space="preserve"> </w:t>
      </w:r>
      <w:r w:rsidRPr="00896D2B">
        <w:rPr>
          <w:sz w:val="26"/>
          <w:szCs w:val="26"/>
        </w:rPr>
        <w:t>Sở GDĐT Thành phố, đúng thời gian qui định: Phó hiệu trưởng báo cáo trước ngày 20/9/2017.</w:t>
      </w:r>
    </w:p>
    <w:p w:rsidR="005941F1" w:rsidRDefault="005941F1" w:rsidP="00896D2B">
      <w:pPr>
        <w:spacing w:before="120"/>
        <w:ind w:firstLine="709"/>
        <w:jc w:val="both"/>
        <w:rPr>
          <w:sz w:val="26"/>
          <w:szCs w:val="26"/>
          <w:lang w:val="en-US"/>
        </w:rPr>
      </w:pPr>
      <w:r w:rsidRPr="00896D2B">
        <w:rPr>
          <w:sz w:val="26"/>
          <w:szCs w:val="26"/>
        </w:rPr>
        <w:tab/>
        <w:t>Trên đây là Kế hoạch theo dõi tình hình thi hành pháp luật của trường THPT Liên Chiểu trong năm 2017. Yêu cầu CBGVNV, học sinh và các bộ phận liên quan nghiêm túc thực hiện.</w:t>
      </w:r>
    </w:p>
    <w:p w:rsidR="00896D2B" w:rsidRPr="00896D2B" w:rsidRDefault="00896D2B" w:rsidP="00896D2B">
      <w:pPr>
        <w:spacing w:before="120"/>
        <w:jc w:val="both"/>
        <w:rPr>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896D2B" w:rsidTr="00896D2B">
        <w:tc>
          <w:tcPr>
            <w:tcW w:w="4644" w:type="dxa"/>
          </w:tcPr>
          <w:p w:rsidR="00896D2B" w:rsidRPr="00896D2B" w:rsidRDefault="00896D2B" w:rsidP="00896D2B">
            <w:pPr>
              <w:contextualSpacing/>
              <w:rPr>
                <w:b/>
                <w:sz w:val="24"/>
                <w:szCs w:val="24"/>
              </w:rPr>
            </w:pPr>
            <w:r w:rsidRPr="00896D2B">
              <w:rPr>
                <w:b/>
                <w:i/>
                <w:sz w:val="24"/>
                <w:szCs w:val="24"/>
              </w:rPr>
              <w:t xml:space="preserve">Nơi nhận:                                                                      </w:t>
            </w:r>
          </w:p>
          <w:p w:rsidR="00896D2B" w:rsidRDefault="00896D2B" w:rsidP="00896D2B">
            <w:pPr>
              <w:contextualSpacing/>
              <w:rPr>
                <w:sz w:val="22"/>
              </w:rPr>
            </w:pPr>
            <w:r w:rsidRPr="004E481A">
              <w:rPr>
                <w:sz w:val="22"/>
              </w:rPr>
              <w:t xml:space="preserve">- </w:t>
            </w:r>
            <w:r>
              <w:rPr>
                <w:sz w:val="22"/>
              </w:rPr>
              <w:t>Sở GDĐT (báo cáo);</w:t>
            </w:r>
          </w:p>
          <w:p w:rsidR="00896D2B" w:rsidRPr="004E481A" w:rsidRDefault="00896D2B" w:rsidP="00896D2B">
            <w:pPr>
              <w:contextualSpacing/>
              <w:rPr>
                <w:sz w:val="22"/>
              </w:rPr>
            </w:pPr>
            <w:r>
              <w:rPr>
                <w:sz w:val="22"/>
              </w:rPr>
              <w:t xml:space="preserve">- </w:t>
            </w:r>
            <w:r w:rsidRPr="004E481A">
              <w:rPr>
                <w:sz w:val="22"/>
              </w:rPr>
              <w:t xml:space="preserve">BGH (để chỉ đạo); </w:t>
            </w:r>
          </w:p>
          <w:p w:rsidR="00896D2B" w:rsidRPr="00480E8C" w:rsidRDefault="00896D2B" w:rsidP="00896D2B">
            <w:pPr>
              <w:contextualSpacing/>
              <w:rPr>
                <w:sz w:val="22"/>
                <w:lang w:val="en-US"/>
              </w:rPr>
            </w:pPr>
            <w:r>
              <w:rPr>
                <w:sz w:val="22"/>
              </w:rPr>
              <w:t xml:space="preserve">- </w:t>
            </w:r>
            <w:proofErr w:type="spellStart"/>
            <w:r>
              <w:rPr>
                <w:sz w:val="22"/>
                <w:lang w:val="en-US"/>
              </w:rPr>
              <w:t>Trưởng</w:t>
            </w:r>
            <w:proofErr w:type="spellEnd"/>
            <w:r>
              <w:rPr>
                <w:sz w:val="22"/>
                <w:lang w:val="en-US"/>
              </w:rPr>
              <w:t xml:space="preserve"> </w:t>
            </w:r>
            <w:proofErr w:type="spellStart"/>
            <w:r>
              <w:rPr>
                <w:sz w:val="22"/>
                <w:lang w:val="en-US"/>
              </w:rPr>
              <w:t>đoàn</w:t>
            </w:r>
            <w:proofErr w:type="spellEnd"/>
            <w:r>
              <w:rPr>
                <w:sz w:val="22"/>
                <w:lang w:val="en-US"/>
              </w:rPr>
              <w:t xml:space="preserve"> </w:t>
            </w:r>
            <w:proofErr w:type="spellStart"/>
            <w:r>
              <w:rPr>
                <w:sz w:val="22"/>
                <w:lang w:val="en-US"/>
              </w:rPr>
              <w:t>thể</w:t>
            </w:r>
            <w:proofErr w:type="spellEnd"/>
            <w:r>
              <w:rPr>
                <w:sz w:val="22"/>
                <w:lang w:val="en-US"/>
              </w:rPr>
              <w:t xml:space="preserve">, </w:t>
            </w:r>
            <w:proofErr w:type="spellStart"/>
            <w:r>
              <w:rPr>
                <w:sz w:val="22"/>
                <w:lang w:val="en-US"/>
              </w:rPr>
              <w:t>tổ</w:t>
            </w:r>
            <w:proofErr w:type="spellEnd"/>
            <w:r>
              <w:rPr>
                <w:sz w:val="22"/>
                <w:lang w:val="en-US"/>
              </w:rPr>
              <w:t xml:space="preserve"> </w:t>
            </w:r>
            <w:proofErr w:type="spellStart"/>
            <w:r>
              <w:rPr>
                <w:sz w:val="22"/>
                <w:lang w:val="en-US"/>
              </w:rPr>
              <w:t>trưởng</w:t>
            </w:r>
            <w:proofErr w:type="spellEnd"/>
            <w:r>
              <w:rPr>
                <w:sz w:val="22"/>
                <w:lang w:val="en-US"/>
              </w:rPr>
              <w:t>;</w:t>
            </w:r>
          </w:p>
          <w:p w:rsidR="00896D2B" w:rsidRPr="004E481A" w:rsidRDefault="00896D2B" w:rsidP="00896D2B">
            <w:pPr>
              <w:contextualSpacing/>
              <w:rPr>
                <w:sz w:val="22"/>
              </w:rPr>
            </w:pPr>
            <w:r>
              <w:rPr>
                <w:sz w:val="22"/>
                <w:lang w:val="en-US"/>
              </w:rPr>
              <w:t xml:space="preserve">- </w:t>
            </w:r>
            <w:r>
              <w:rPr>
                <w:sz w:val="22"/>
              </w:rPr>
              <w:t>Niêm yết phòng Hội đồng;</w:t>
            </w:r>
          </w:p>
          <w:p w:rsidR="00896D2B" w:rsidRPr="004E481A" w:rsidRDefault="00896D2B" w:rsidP="00896D2B">
            <w:pPr>
              <w:contextualSpacing/>
              <w:rPr>
                <w:sz w:val="22"/>
              </w:rPr>
            </w:pPr>
            <w:r>
              <w:rPr>
                <w:sz w:val="22"/>
              </w:rPr>
              <w:t>- Website</w:t>
            </w:r>
            <w:r w:rsidRPr="004E481A">
              <w:rPr>
                <w:sz w:val="22"/>
              </w:rPr>
              <w:t xml:space="preserve">; </w:t>
            </w:r>
          </w:p>
          <w:p w:rsidR="00896D2B" w:rsidRDefault="00896D2B" w:rsidP="00896D2B">
            <w:pPr>
              <w:contextualSpacing/>
              <w:rPr>
                <w:sz w:val="22"/>
              </w:rPr>
            </w:pPr>
            <w:r w:rsidRPr="004E481A">
              <w:rPr>
                <w:sz w:val="22"/>
              </w:rPr>
              <w:t xml:space="preserve">- Lưu:VT.      </w:t>
            </w:r>
            <w:r>
              <w:rPr>
                <w:sz w:val="22"/>
              </w:rPr>
              <w:t xml:space="preserve">                                                                                         </w:t>
            </w:r>
            <w:r>
              <w:rPr>
                <w:sz w:val="22"/>
                <w:lang w:val="en-US"/>
              </w:rPr>
              <w:t xml:space="preserve">  </w:t>
            </w:r>
            <w:r>
              <w:rPr>
                <w:sz w:val="22"/>
              </w:rPr>
              <w:t xml:space="preserve">  </w:t>
            </w:r>
          </w:p>
          <w:p w:rsidR="00896D2B" w:rsidRDefault="00896D2B" w:rsidP="00896D2B">
            <w:pPr>
              <w:jc w:val="both"/>
              <w:rPr>
                <w:sz w:val="26"/>
                <w:szCs w:val="26"/>
                <w:lang w:val="en-US"/>
              </w:rPr>
            </w:pPr>
          </w:p>
        </w:tc>
        <w:tc>
          <w:tcPr>
            <w:tcW w:w="4644" w:type="dxa"/>
          </w:tcPr>
          <w:p w:rsidR="00896D2B" w:rsidRDefault="00896D2B" w:rsidP="00896D2B">
            <w:pPr>
              <w:jc w:val="center"/>
              <w:rPr>
                <w:b/>
                <w:lang w:val="en-US"/>
              </w:rPr>
            </w:pPr>
            <w:r w:rsidRPr="004E481A">
              <w:rPr>
                <w:b/>
              </w:rPr>
              <w:t>HIỆU TRƯỞNG</w:t>
            </w:r>
          </w:p>
          <w:p w:rsidR="00896D2B" w:rsidRDefault="00896D2B" w:rsidP="00896D2B">
            <w:pPr>
              <w:jc w:val="center"/>
              <w:rPr>
                <w:b/>
                <w:lang w:val="en-US"/>
              </w:rPr>
            </w:pPr>
          </w:p>
          <w:p w:rsidR="00896D2B" w:rsidRDefault="00896D2B" w:rsidP="00896D2B">
            <w:pPr>
              <w:jc w:val="center"/>
              <w:rPr>
                <w:b/>
                <w:lang w:val="en-US"/>
              </w:rPr>
            </w:pPr>
          </w:p>
          <w:p w:rsidR="00896D2B" w:rsidRDefault="00896D2B" w:rsidP="00896D2B">
            <w:pPr>
              <w:jc w:val="center"/>
              <w:rPr>
                <w:b/>
                <w:lang w:val="en-US"/>
              </w:rPr>
            </w:pPr>
          </w:p>
          <w:p w:rsidR="00896D2B" w:rsidRDefault="00896D2B" w:rsidP="00896D2B">
            <w:pPr>
              <w:jc w:val="center"/>
              <w:rPr>
                <w:b/>
                <w:lang w:val="en-US"/>
              </w:rPr>
            </w:pPr>
          </w:p>
          <w:p w:rsidR="00896D2B" w:rsidRDefault="00896D2B" w:rsidP="00896D2B">
            <w:pPr>
              <w:jc w:val="center"/>
              <w:rPr>
                <w:b/>
                <w:lang w:val="en-US"/>
              </w:rPr>
            </w:pPr>
          </w:p>
          <w:p w:rsidR="00896D2B" w:rsidRPr="00896D2B" w:rsidRDefault="00896D2B" w:rsidP="00896D2B">
            <w:pPr>
              <w:jc w:val="center"/>
              <w:rPr>
                <w:sz w:val="26"/>
                <w:szCs w:val="26"/>
                <w:lang w:val="en-US"/>
              </w:rPr>
            </w:pPr>
            <w:r w:rsidRPr="008833DE">
              <w:rPr>
                <w:b/>
              </w:rPr>
              <w:t>Phạm Minh</w:t>
            </w:r>
          </w:p>
        </w:tc>
      </w:tr>
    </w:tbl>
    <w:p w:rsidR="00896D2B" w:rsidRPr="00896D2B" w:rsidRDefault="00896D2B" w:rsidP="00896D2B">
      <w:pPr>
        <w:spacing w:before="120"/>
        <w:jc w:val="both"/>
        <w:rPr>
          <w:sz w:val="26"/>
          <w:szCs w:val="26"/>
          <w:lang w:val="en-US"/>
        </w:rPr>
      </w:pPr>
    </w:p>
    <w:p w:rsidR="00480E8C" w:rsidRDefault="00480E8C" w:rsidP="00480E8C">
      <w:pPr>
        <w:ind w:firstLine="720"/>
        <w:contextualSpacing/>
        <w:rPr>
          <w:sz w:val="22"/>
        </w:rPr>
      </w:pPr>
    </w:p>
    <w:p w:rsidR="00480E8C" w:rsidRPr="00B37406" w:rsidRDefault="00480E8C" w:rsidP="005941F1">
      <w:pPr>
        <w:ind w:firstLine="720"/>
        <w:contextualSpacing/>
        <w:jc w:val="both"/>
        <w:rPr>
          <w:lang w:val="en-US"/>
        </w:rPr>
      </w:pPr>
    </w:p>
    <w:p w:rsidR="005941F1" w:rsidRPr="00B37406" w:rsidRDefault="005941F1" w:rsidP="005941F1">
      <w:pPr>
        <w:contextualSpacing/>
        <w:jc w:val="both"/>
      </w:pPr>
      <w:r w:rsidRPr="00B37406">
        <w:t> </w:t>
      </w:r>
    </w:p>
    <w:p w:rsidR="005941F1" w:rsidRPr="00B37406" w:rsidRDefault="005941F1" w:rsidP="005941F1">
      <w:pPr>
        <w:contextualSpacing/>
        <w:jc w:val="both"/>
      </w:pPr>
    </w:p>
    <w:p w:rsidR="00A00947" w:rsidRDefault="00A00947"/>
    <w:sectPr w:rsidR="00A00947" w:rsidSect="00896D2B">
      <w:footerReference w:type="even" r:id="rId6"/>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400" w:rsidRDefault="00441400" w:rsidP="00F56B95">
      <w:r>
        <w:separator/>
      </w:r>
    </w:p>
  </w:endnote>
  <w:endnote w:type="continuationSeparator" w:id="1">
    <w:p w:rsidR="00441400" w:rsidRDefault="00441400" w:rsidP="00F56B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A90" w:rsidRDefault="00135E06" w:rsidP="00681883">
    <w:pPr>
      <w:pStyle w:val="Footer"/>
      <w:framePr w:wrap="around" w:vAnchor="text" w:hAnchor="margin" w:xAlign="right" w:y="1"/>
      <w:rPr>
        <w:rStyle w:val="PageNumber"/>
      </w:rPr>
    </w:pPr>
    <w:r>
      <w:rPr>
        <w:rStyle w:val="PageNumber"/>
      </w:rPr>
      <w:fldChar w:fldCharType="begin"/>
    </w:r>
    <w:r w:rsidR="005941F1">
      <w:rPr>
        <w:rStyle w:val="PageNumber"/>
      </w:rPr>
      <w:instrText xml:space="preserve">PAGE  </w:instrText>
    </w:r>
    <w:r>
      <w:rPr>
        <w:rStyle w:val="PageNumber"/>
      </w:rPr>
      <w:fldChar w:fldCharType="end"/>
    </w:r>
  </w:p>
  <w:p w:rsidR="00B85A90" w:rsidRDefault="00896D2B" w:rsidP="00377B5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A90" w:rsidRDefault="00135E06" w:rsidP="00681883">
    <w:pPr>
      <w:pStyle w:val="Footer"/>
      <w:framePr w:wrap="around" w:vAnchor="text" w:hAnchor="margin" w:xAlign="right" w:y="1"/>
      <w:rPr>
        <w:rStyle w:val="PageNumber"/>
      </w:rPr>
    </w:pPr>
    <w:r>
      <w:rPr>
        <w:rStyle w:val="PageNumber"/>
      </w:rPr>
      <w:fldChar w:fldCharType="begin"/>
    </w:r>
    <w:r w:rsidR="005941F1">
      <w:rPr>
        <w:rStyle w:val="PageNumber"/>
      </w:rPr>
      <w:instrText xml:space="preserve">PAGE  </w:instrText>
    </w:r>
    <w:r>
      <w:rPr>
        <w:rStyle w:val="PageNumber"/>
      </w:rPr>
      <w:fldChar w:fldCharType="separate"/>
    </w:r>
    <w:r w:rsidR="00896D2B">
      <w:rPr>
        <w:rStyle w:val="PageNumber"/>
        <w:noProof/>
      </w:rPr>
      <w:t>1</w:t>
    </w:r>
    <w:r>
      <w:rPr>
        <w:rStyle w:val="PageNumber"/>
      </w:rPr>
      <w:fldChar w:fldCharType="end"/>
    </w:r>
  </w:p>
  <w:p w:rsidR="00B85A90" w:rsidRDefault="00896D2B" w:rsidP="00377B5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400" w:rsidRDefault="00441400" w:rsidP="00F56B95">
      <w:r>
        <w:separator/>
      </w:r>
    </w:p>
  </w:footnote>
  <w:footnote w:type="continuationSeparator" w:id="1">
    <w:p w:rsidR="00441400" w:rsidRDefault="00441400" w:rsidP="00F56B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5941F1"/>
    <w:rsid w:val="00081B92"/>
    <w:rsid w:val="00135E06"/>
    <w:rsid w:val="001A5DA2"/>
    <w:rsid w:val="00441400"/>
    <w:rsid w:val="00480E8C"/>
    <w:rsid w:val="005941F1"/>
    <w:rsid w:val="0060391D"/>
    <w:rsid w:val="00896D2B"/>
    <w:rsid w:val="00A00947"/>
    <w:rsid w:val="00C94EFD"/>
    <w:rsid w:val="00D37802"/>
    <w:rsid w:val="00DF7C26"/>
    <w:rsid w:val="00EB2524"/>
    <w:rsid w:val="00F53060"/>
    <w:rsid w:val="00F56B95"/>
    <w:rsid w:val="00FB46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F1"/>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941F1"/>
    <w:pPr>
      <w:spacing w:before="100" w:beforeAutospacing="1" w:after="100" w:afterAutospacing="1"/>
    </w:pPr>
    <w:rPr>
      <w:sz w:val="24"/>
      <w:szCs w:val="24"/>
    </w:rPr>
  </w:style>
  <w:style w:type="paragraph" w:customStyle="1" w:styleId="CharCharCharCharCharCharChar">
    <w:name w:val="Char Char Char Char Char Char Char"/>
    <w:basedOn w:val="Normal"/>
    <w:next w:val="Normal"/>
    <w:autoRedefine/>
    <w:semiHidden/>
    <w:rsid w:val="005941F1"/>
    <w:pPr>
      <w:spacing w:before="120" w:after="120" w:line="312" w:lineRule="auto"/>
    </w:pPr>
    <w:rPr>
      <w:lang w:val="en-US" w:eastAsia="en-US"/>
    </w:rPr>
  </w:style>
  <w:style w:type="paragraph" w:styleId="Footer">
    <w:name w:val="footer"/>
    <w:basedOn w:val="Normal"/>
    <w:link w:val="FooterChar"/>
    <w:rsid w:val="005941F1"/>
    <w:pPr>
      <w:tabs>
        <w:tab w:val="center" w:pos="4153"/>
        <w:tab w:val="right" w:pos="8306"/>
      </w:tabs>
    </w:pPr>
  </w:style>
  <w:style w:type="character" w:customStyle="1" w:styleId="FooterChar">
    <w:name w:val="Footer Char"/>
    <w:basedOn w:val="DefaultParagraphFont"/>
    <w:link w:val="Footer"/>
    <w:rsid w:val="005941F1"/>
    <w:rPr>
      <w:rFonts w:ascii="Times New Roman" w:eastAsia="Times New Roman" w:hAnsi="Times New Roman" w:cs="Times New Roman"/>
      <w:sz w:val="28"/>
      <w:szCs w:val="28"/>
      <w:lang w:val="vi-VN" w:eastAsia="vi-VN"/>
    </w:rPr>
  </w:style>
  <w:style w:type="character" w:styleId="PageNumber">
    <w:name w:val="page number"/>
    <w:basedOn w:val="DefaultParagraphFont"/>
    <w:rsid w:val="005941F1"/>
  </w:style>
  <w:style w:type="table" w:styleId="TableGrid">
    <w:name w:val="Table Grid"/>
    <w:basedOn w:val="TableNormal"/>
    <w:uiPriority w:val="59"/>
    <w:rsid w:val="00D378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cp:lastModifiedBy>
  <cp:revision>11</cp:revision>
  <dcterms:created xsi:type="dcterms:W3CDTF">2017-04-04T09:02:00Z</dcterms:created>
  <dcterms:modified xsi:type="dcterms:W3CDTF">2017-04-04T09:16:00Z</dcterms:modified>
</cp:coreProperties>
</file>